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D3" w:rsidRPr="00DB1442" w:rsidRDefault="00735FD3" w:rsidP="00735FD3">
      <w:pPr>
        <w:spacing w:line="300" w:lineRule="atLeast"/>
        <w:ind w:left="1121" w:hangingChars="400" w:hanging="112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B1442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DB1442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DB1442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DB1442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DB1442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735FD3" w:rsidRPr="00DB1442" w:rsidRDefault="00735FD3" w:rsidP="00735FD3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B1442">
        <w:rPr>
          <w:rFonts w:ascii="Times New Roman" w:eastAsia="標楷體" w:hAnsi="Times New Roman" w:cs="Times New Roman"/>
          <w:b/>
          <w:color w:val="000000" w:themeColor="text1"/>
          <w:sz w:val="28"/>
        </w:rPr>
        <w:t>「智慧生醫」學程</w:t>
      </w:r>
    </w:p>
    <w:p w:rsidR="00735FD3" w:rsidRPr="00DB1442" w:rsidRDefault="00735FD3" w:rsidP="00735FD3">
      <w:pPr>
        <w:snapToGrid w:val="0"/>
        <w:spacing w:beforeLines="100" w:before="360" w:after="60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DB1442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105.11.09 </w:t>
      </w:r>
      <w:r w:rsidRPr="00DB1442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一</w:t>
      </w:r>
      <w:r w:rsidRPr="00DB1442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○</w:t>
      </w:r>
      <w:r w:rsidRPr="00DB1442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五學年度第二次教務會議通過</w:t>
      </w:r>
    </w:p>
    <w:p w:rsidR="00735FD3" w:rsidRPr="00DB1442" w:rsidRDefault="00735FD3" w:rsidP="00735FD3">
      <w:pPr>
        <w:snapToGrid w:val="0"/>
        <w:spacing w:after="60"/>
        <w:jc w:val="right"/>
        <w:rPr>
          <w:rFonts w:ascii="Times New Roman" w:eastAsia="標楷體" w:hAnsi="Times New Roman" w:cs="Times New Roman"/>
          <w:color w:val="000000" w:themeColor="text1"/>
          <w:sz w:val="16"/>
        </w:rPr>
      </w:pPr>
      <w:r w:rsidRPr="00DB1442">
        <w:rPr>
          <w:rFonts w:ascii="Times New Roman" w:eastAsia="標楷體" w:hAnsi="Times New Roman" w:cs="Times New Roman"/>
          <w:color w:val="000000" w:themeColor="text1"/>
          <w:sz w:val="16"/>
        </w:rPr>
        <w:t xml:space="preserve">106.11.15 </w:t>
      </w:r>
      <w:r w:rsidRPr="00DB1442">
        <w:rPr>
          <w:rFonts w:ascii="Times New Roman" w:eastAsia="標楷體" w:hAnsi="Times New Roman" w:cs="Times New Roman"/>
          <w:color w:val="000000" w:themeColor="text1"/>
          <w:sz w:val="16"/>
        </w:rPr>
        <w:t>一</w:t>
      </w:r>
      <w:r w:rsidRPr="00DB1442">
        <w:rPr>
          <w:rFonts w:ascii="Times New Roman" w:eastAsia="標楷體" w:hAnsi="Times New Roman" w:cs="Times New Roman"/>
          <w:color w:val="000000" w:themeColor="text1"/>
          <w:sz w:val="16"/>
        </w:rPr>
        <w:t>○</w:t>
      </w:r>
      <w:r w:rsidRPr="00DB1442">
        <w:rPr>
          <w:rFonts w:ascii="Times New Roman" w:eastAsia="標楷體" w:hAnsi="Times New Roman" w:cs="Times New Roman"/>
          <w:color w:val="000000" w:themeColor="text1"/>
          <w:sz w:val="16"/>
        </w:rPr>
        <w:t>六學年度第二次教務會議修訂通過</w:t>
      </w:r>
    </w:p>
    <w:p w:rsidR="00735FD3" w:rsidRDefault="00735FD3" w:rsidP="00735FD3">
      <w:pPr>
        <w:snapToGrid w:val="0"/>
        <w:spacing w:after="60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DB1442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107.05.02 </w:t>
      </w:r>
      <w:r w:rsidRPr="00DB1442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一</w:t>
      </w:r>
      <w:r w:rsidRPr="00DB1442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○</w:t>
      </w:r>
      <w:r w:rsidRPr="00DB1442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六學年度第五次教務會議修訂通過</w:t>
      </w:r>
    </w:p>
    <w:p w:rsidR="00735FD3" w:rsidRDefault="00735FD3" w:rsidP="00735FD3">
      <w:pPr>
        <w:snapToGrid w:val="0"/>
        <w:spacing w:after="60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25181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107.11.21 </w:t>
      </w:r>
      <w:r w:rsidRPr="0025181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一</w:t>
      </w:r>
      <w:r w:rsidRPr="0025181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○</w:t>
      </w:r>
      <w:r w:rsidRPr="0025181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七學年度第三次教務會議修訂通過</w:t>
      </w:r>
    </w:p>
    <w:p w:rsidR="00735FD3" w:rsidRPr="00DB1442" w:rsidRDefault="00735FD3" w:rsidP="00735FD3">
      <w:pPr>
        <w:snapToGrid w:val="0"/>
        <w:spacing w:after="60"/>
        <w:jc w:val="right"/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</w:pPr>
      <w:r w:rsidRPr="00735FD3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111.04.20 </w:t>
      </w:r>
      <w:r w:rsidRPr="00735FD3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一一</w:t>
      </w:r>
      <w:r w:rsidRPr="00735FD3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○</w:t>
      </w:r>
      <w:r w:rsidRPr="00735FD3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學年度第六次教務會議修訂通過</w:t>
      </w:r>
    </w:p>
    <w:p w:rsidR="00735FD3" w:rsidRPr="00DB1442" w:rsidRDefault="00735FD3" w:rsidP="00735FD3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DB1442">
        <w:rPr>
          <w:rFonts w:ascii="Times New Roman" w:eastAsia="標楷體" w:hAnsi="Times New Roman" w:cs="Times New Roman"/>
          <w:b/>
          <w:color w:val="000000" w:themeColor="text1"/>
        </w:rPr>
        <w:t>學程特色：</w:t>
      </w:r>
    </w:p>
    <w:p w:rsidR="00735FD3" w:rsidRPr="00DB1442" w:rsidRDefault="00735FD3" w:rsidP="00735FD3">
      <w:pPr>
        <w:ind w:right="-1" w:firstLineChars="200" w:firstLine="40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B1442">
        <w:rPr>
          <w:rFonts w:ascii="Times New Roman" w:eastAsia="標楷體" w:hAnsi="Times New Roman" w:cs="Times New Roman"/>
          <w:color w:val="000000" w:themeColor="text1"/>
          <w:sz w:val="20"/>
        </w:rPr>
        <w:t>隨著全球人口步入高齡化，醫療照護之發展也越來越受到重視，生醫工程設計人才的需求亦方興未艾。本組重視生醫工程相關主題之人材培育，尤其是基礎教育的養成，特別訂定本學程。本學程設計，除了必修的訊號與系統、資料結構、數位訊號處理實驗、數位訊號處理概論、生物醫學工程概論、工程應用生理學等</w:t>
      </w:r>
      <w:bookmarkStart w:id="0" w:name="_GoBack"/>
      <w:bookmarkEnd w:id="0"/>
      <w:r w:rsidRPr="00DB1442">
        <w:rPr>
          <w:rFonts w:ascii="Times New Roman" w:eastAsia="標楷體" w:hAnsi="Times New Roman" w:cs="Times New Roman"/>
          <w:color w:val="000000" w:themeColor="text1"/>
          <w:sz w:val="20"/>
        </w:rPr>
        <w:t>為核心基礎課程，輔以微感測器及感測電路設計、醫學輔助系統、樣型識別、生醫訊號處理、醫學影像處理、寬頻介面電路設計、電腦視覺於家庭保全之應用、行動巨量資料分析與機器學習等相關專業課程作為延伸選修課程，以奠定學生於生醫工程設計領域之專業基礎，達到為國儲備生醫工程設計人材之目標。</w:t>
      </w:r>
    </w:p>
    <w:p w:rsidR="00735FD3" w:rsidRPr="00DB1442" w:rsidRDefault="00735FD3" w:rsidP="00735FD3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DB1442">
        <w:rPr>
          <w:rFonts w:ascii="Times New Roman" w:eastAsia="標楷體" w:hAnsi="Times New Roman" w:cs="Times New Roman"/>
          <w:b/>
          <w:color w:val="000000" w:themeColor="text1"/>
        </w:rPr>
        <w:t>核心必修課程：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850"/>
        <w:gridCol w:w="1276"/>
        <w:gridCol w:w="1418"/>
        <w:gridCol w:w="2125"/>
      </w:tblGrid>
      <w:tr w:rsidR="00735FD3" w:rsidRPr="00DB1442" w:rsidTr="00975CCC">
        <w:tc>
          <w:tcPr>
            <w:tcW w:w="1838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EE216/EEA216</w:t>
            </w:r>
          </w:p>
          <w:p w:rsidR="00735FD3" w:rsidRPr="00DB1442" w:rsidRDefault="00735FD3" w:rsidP="00975CC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CN113/EEB113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資料結構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  <w:p w:rsidR="00735FD3" w:rsidRPr="00DB1442" w:rsidRDefault="00735FD3" w:rsidP="00975CCC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418" w:type="dxa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EE305/EEA305</w:t>
            </w:r>
          </w:p>
          <w:p w:rsidR="00735FD3" w:rsidRPr="00DB1442" w:rsidRDefault="00735FD3" w:rsidP="00975CC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CN211/EEB211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訊號與系統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418" w:type="dxa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EE387/EEA387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數位信號處理實驗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418" w:type="dxa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EE244/EEA244</w:t>
            </w:r>
          </w:p>
          <w:p w:rsidR="00735FD3" w:rsidRPr="00DB1442" w:rsidRDefault="00735FD3" w:rsidP="00975CC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CN403/EEB403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數位信號處理概論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</w:t>
            </w:r>
          </w:p>
          <w:p w:rsidR="00735FD3" w:rsidRPr="00DB1442" w:rsidRDefault="00735FD3" w:rsidP="00975C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418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735FD3" w:rsidRPr="00DB1442" w:rsidRDefault="00735FD3" w:rsidP="00975C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EE489/EEA489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生物醫學工程概論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418" w:type="dxa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EE492/EEA492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工程應用生理學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418" w:type="dxa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EE493/EEA493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醫學電機概論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418" w:type="dxa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735FD3" w:rsidRPr="00DB1442" w:rsidRDefault="00735FD3" w:rsidP="00735FD3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DB1442">
        <w:rPr>
          <w:rFonts w:ascii="Times New Roman" w:eastAsia="標楷體" w:hAnsi="Times New Roman" w:cs="Times New Roman"/>
          <w:b/>
          <w:color w:val="000000" w:themeColor="text1"/>
        </w:rPr>
        <w:t>選修課程</w:t>
      </w:r>
      <w:r w:rsidRPr="00DB1442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DB1442">
        <w:rPr>
          <w:rFonts w:ascii="Times New Roman" w:eastAsia="標楷體" w:hAnsi="Times New Roman" w:cs="Times New Roman"/>
          <w:b/>
          <w:color w:val="000000" w:themeColor="text1"/>
        </w:rPr>
        <w:t>任選二門以上</w:t>
      </w:r>
      <w:r w:rsidRPr="00DB1442">
        <w:rPr>
          <w:rFonts w:ascii="Times New Roman" w:eastAsia="標楷體" w:hAnsi="Times New Roman" w:cs="Times New Roman"/>
          <w:b/>
          <w:color w:val="000000" w:themeColor="text1"/>
        </w:rPr>
        <w:t>)</w:t>
      </w:r>
      <w:r w:rsidRPr="00DB1442">
        <w:rPr>
          <w:rFonts w:ascii="Times New Roman" w:eastAsia="標楷體" w:hAnsi="Times New Roman" w:cs="Times New Roman"/>
          <w:b/>
          <w:color w:val="000000" w:themeColor="text1"/>
        </w:rPr>
        <w:t>：</w:t>
      </w:r>
      <w:r w:rsidRPr="00DB1442">
        <w:rPr>
          <w:rFonts w:ascii="Times New Roman" w:eastAsia="標楷體" w:hAnsi="Times New Roman" w:cs="Times New Roman"/>
          <w:b/>
          <w:color w:val="000000" w:themeColor="text1"/>
        </w:rPr>
        <w:tab/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850"/>
        <w:gridCol w:w="1276"/>
        <w:gridCol w:w="1418"/>
        <w:gridCol w:w="2125"/>
      </w:tblGrid>
      <w:tr w:rsidR="00735FD3" w:rsidRPr="00DB1442" w:rsidTr="00975CCC">
        <w:tc>
          <w:tcPr>
            <w:tcW w:w="1838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EE483/EEA483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微感測器及感測電路設計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418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ind w:right="-2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EE490/EEA490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醫學輔助系統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418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EE610/EEA610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樣型識別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EE623/EEA623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生醫信號處理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EE625/EEA625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計算機視覺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EE632/EEA632</w:t>
            </w:r>
          </w:p>
        </w:tc>
        <w:tc>
          <w:tcPr>
            <w:tcW w:w="2410" w:type="dxa"/>
            <w:vAlign w:val="center"/>
          </w:tcPr>
          <w:p w:rsidR="00735FD3" w:rsidRPr="00DB1442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  <w:lang w:val="zh-TW"/>
              </w:rPr>
              <w:t>醫學影像處理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EE652/EEA652</w:t>
            </w:r>
          </w:p>
        </w:tc>
        <w:tc>
          <w:tcPr>
            <w:tcW w:w="2410" w:type="dxa"/>
          </w:tcPr>
          <w:p w:rsidR="00735FD3" w:rsidRPr="00DB1442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電腦視覺於家庭保全之應用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DB1442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EE675/EEA675</w:t>
            </w:r>
          </w:p>
        </w:tc>
        <w:tc>
          <w:tcPr>
            <w:tcW w:w="2410" w:type="dxa"/>
          </w:tcPr>
          <w:p w:rsidR="00735FD3" w:rsidRPr="00DB1442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行動巨量資料分析與機器學習</w:t>
            </w:r>
          </w:p>
        </w:tc>
        <w:tc>
          <w:tcPr>
            <w:tcW w:w="850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735FD3" w:rsidRPr="00DB1442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DB1442" w:rsidRDefault="00735FD3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DB144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CD3E31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EEA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688</w:t>
            </w:r>
          </w:p>
        </w:tc>
        <w:tc>
          <w:tcPr>
            <w:tcW w:w="2410" w:type="dxa"/>
            <w:vAlign w:val="center"/>
          </w:tcPr>
          <w:p w:rsidR="00735FD3" w:rsidRPr="00CD3E31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臨床神經影像系統與數據分析</w:t>
            </w:r>
          </w:p>
        </w:tc>
        <w:tc>
          <w:tcPr>
            <w:tcW w:w="850" w:type="dxa"/>
            <w:vAlign w:val="center"/>
          </w:tcPr>
          <w:p w:rsidR="00735FD3" w:rsidRPr="00CD3E31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CD3E31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735FD3" w:rsidRPr="00CD3E31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電機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甲組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)(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選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CD3E31" w:rsidRDefault="00735FD3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開放大三以上同學選修</w:t>
            </w:r>
          </w:p>
        </w:tc>
      </w:tr>
      <w:tr w:rsidR="00735FD3" w:rsidRPr="00DB1442" w:rsidTr="00975CCC">
        <w:tc>
          <w:tcPr>
            <w:tcW w:w="1838" w:type="dxa"/>
            <w:vAlign w:val="center"/>
          </w:tcPr>
          <w:p w:rsidR="00735FD3" w:rsidRPr="00CD3E31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EEA695</w:t>
            </w:r>
          </w:p>
        </w:tc>
        <w:tc>
          <w:tcPr>
            <w:tcW w:w="2410" w:type="dxa"/>
            <w:vAlign w:val="center"/>
          </w:tcPr>
          <w:p w:rsidR="00735FD3" w:rsidRPr="00CD3E31" w:rsidRDefault="00735FD3" w:rsidP="00975CCC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深度學習與視覺應用</w:t>
            </w:r>
          </w:p>
        </w:tc>
        <w:tc>
          <w:tcPr>
            <w:tcW w:w="850" w:type="dxa"/>
            <w:vAlign w:val="center"/>
          </w:tcPr>
          <w:p w:rsidR="00735FD3" w:rsidRPr="00CD3E31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FD3" w:rsidRPr="00CD3E31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735FD3" w:rsidRPr="00CD3E31" w:rsidRDefault="00735FD3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電機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甲組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)(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選</w:t>
            </w: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735FD3" w:rsidRPr="00CD3E31" w:rsidRDefault="00735FD3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  <w:sz w:val="20"/>
              </w:rPr>
              <w:t>開放大三以上同學選修</w:t>
            </w:r>
          </w:p>
        </w:tc>
      </w:tr>
    </w:tbl>
    <w:p w:rsidR="00735FD3" w:rsidRPr="00DB1442" w:rsidRDefault="00735FD3" w:rsidP="00735FD3">
      <w:pPr>
        <w:snapToGrid w:val="0"/>
        <w:spacing w:after="60"/>
        <w:rPr>
          <w:rFonts w:ascii="Times New Roman" w:eastAsia="標楷體" w:hAnsi="Times New Roman" w:cs="Times New Roman"/>
          <w:b/>
          <w:color w:val="000000" w:themeColor="text1"/>
        </w:rPr>
      </w:pPr>
      <w:r w:rsidRPr="00DB1442">
        <w:rPr>
          <w:rFonts w:ascii="Times New Roman" w:eastAsia="標楷體" w:hAnsi="Times New Roman" w:cs="Times New Roman"/>
          <w:b/>
          <w:color w:val="000000" w:themeColor="text1"/>
        </w:rPr>
        <w:t>學程證書授與標準：</w:t>
      </w:r>
    </w:p>
    <w:p w:rsidR="00735FD3" w:rsidRDefault="00735FD3" w:rsidP="00735FD3">
      <w:pPr>
        <w:numPr>
          <w:ilvl w:val="0"/>
          <w:numId w:val="1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B1442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</w:t>
      </w:r>
      <w:r w:rsidRPr="00DB1442">
        <w:rPr>
          <w:rFonts w:ascii="Times New Roman" w:eastAsia="標楷體" w:hAnsi="Times New Roman" w:cs="Times New Roman"/>
          <w:color w:val="000000" w:themeColor="text1"/>
          <w:sz w:val="20"/>
          <w:shd w:val="pct15" w:color="auto" w:fill="FFFFFF"/>
        </w:rPr>
        <w:t>組</w:t>
      </w:r>
      <w:r w:rsidRPr="00DB1442">
        <w:rPr>
          <w:rFonts w:ascii="Times New Roman" w:eastAsia="標楷體" w:hAnsi="Times New Roman" w:cs="Times New Roman"/>
          <w:color w:val="000000" w:themeColor="text1"/>
          <w:sz w:val="20"/>
        </w:rPr>
        <w:t>辦提出申請，未申請者視同自動放棄。</w:t>
      </w:r>
    </w:p>
    <w:p w:rsidR="008946C7" w:rsidRPr="00735FD3" w:rsidRDefault="00735FD3" w:rsidP="00735FD3">
      <w:pPr>
        <w:numPr>
          <w:ilvl w:val="0"/>
          <w:numId w:val="1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735FD3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凡修畢核心課程及任二門選修課程於規定時間內提出申請者，授與「智慧生醫學程」證書，成績優異者，可擇優推薦參與本校電機工程研究所</w:t>
      </w:r>
      <w:r w:rsidRPr="00735FD3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735FD3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735FD3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735FD3">
        <w:rPr>
          <w:rFonts w:ascii="Times New Roman" w:eastAsia="標楷體" w:hAnsi="Times New Roman" w:cs="Times New Roman"/>
          <w:color w:val="000000" w:themeColor="text1"/>
          <w:sz w:val="20"/>
        </w:rPr>
        <w:t>甄試。</w:t>
      </w:r>
    </w:p>
    <w:sectPr w:rsidR="008946C7" w:rsidRPr="00735FD3" w:rsidSect="00E005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6B" w:rsidRDefault="00F0676B" w:rsidP="003650DB">
      <w:r>
        <w:separator/>
      </w:r>
    </w:p>
  </w:endnote>
  <w:endnote w:type="continuationSeparator" w:id="0">
    <w:p w:rsidR="00F0676B" w:rsidRDefault="00F0676B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6B" w:rsidRDefault="00F0676B" w:rsidP="003650DB">
      <w:r>
        <w:separator/>
      </w:r>
    </w:p>
  </w:footnote>
  <w:footnote w:type="continuationSeparator" w:id="0">
    <w:p w:rsidR="00F0676B" w:rsidRDefault="00F0676B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027D65"/>
    <w:rsid w:val="00251817"/>
    <w:rsid w:val="002B6B81"/>
    <w:rsid w:val="002C3E37"/>
    <w:rsid w:val="002E076F"/>
    <w:rsid w:val="00345464"/>
    <w:rsid w:val="003650DB"/>
    <w:rsid w:val="003B7F66"/>
    <w:rsid w:val="004A6EC5"/>
    <w:rsid w:val="004D13BB"/>
    <w:rsid w:val="004E14B3"/>
    <w:rsid w:val="00594EA3"/>
    <w:rsid w:val="006501CE"/>
    <w:rsid w:val="007231A3"/>
    <w:rsid w:val="00735FD3"/>
    <w:rsid w:val="008946C7"/>
    <w:rsid w:val="009F1941"/>
    <w:rsid w:val="00A360FA"/>
    <w:rsid w:val="00AF7A36"/>
    <w:rsid w:val="00B82B00"/>
    <w:rsid w:val="00BF0A44"/>
    <w:rsid w:val="00D718A4"/>
    <w:rsid w:val="00DB1442"/>
    <w:rsid w:val="00E005D9"/>
    <w:rsid w:val="00F0676B"/>
    <w:rsid w:val="00F61254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2001A"/>
  <w15:docId w15:val="{0CBF7944-1D16-4F24-B5E0-9BD17A7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144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13</cp:revision>
  <cp:lastPrinted>2018-05-16T02:30:00Z</cp:lastPrinted>
  <dcterms:created xsi:type="dcterms:W3CDTF">2016-05-06T08:31:00Z</dcterms:created>
  <dcterms:modified xsi:type="dcterms:W3CDTF">2022-05-05T02:49:00Z</dcterms:modified>
</cp:coreProperties>
</file>