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709"/>
        <w:gridCol w:w="1559"/>
        <w:gridCol w:w="1913"/>
        <w:gridCol w:w="1914"/>
      </w:tblGrid>
      <w:tr w:rsidR="001530E6" w14:paraId="70D9072D" w14:textId="77777777" w:rsidTr="001023D3">
        <w:trPr>
          <w:cantSplit/>
          <w:trHeight w:val="48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D916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bookmarkStart w:id="0" w:name="_GoBack" w:colFirst="1" w:colLast="1"/>
            <w:r>
              <w:rPr>
                <w:rFonts w:eastAsia="標楷體" w:hAnsi="標楷體"/>
                <w:szCs w:val="24"/>
              </w:rPr>
              <w:t>公司名稱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9DA4F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中國化學製藥股份有限公司</w:t>
            </w:r>
          </w:p>
        </w:tc>
      </w:tr>
      <w:bookmarkEnd w:id="0"/>
      <w:tr w:rsidR="001530E6" w14:paraId="77EB8B51" w14:textId="77777777" w:rsidTr="001023D3">
        <w:trPr>
          <w:cantSplit/>
          <w:trHeight w:val="48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53A90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公會會員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91D5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■</w:t>
            </w:r>
            <w:r>
              <w:rPr>
                <w:rFonts w:eastAsia="標楷體" w:hAnsi="標楷體"/>
                <w:szCs w:val="24"/>
              </w:rPr>
              <w:t>是，公會名稱：臺灣製藥工業同業公會</w:t>
            </w:r>
            <w:r>
              <w:rPr>
                <w:rFonts w:eastAsia="標楷體"/>
                <w:szCs w:val="24"/>
              </w:rPr>
              <w:t xml:space="preserve">   □</w:t>
            </w:r>
            <w:r>
              <w:rPr>
                <w:rFonts w:eastAsia="標楷體" w:hAnsi="標楷體"/>
                <w:szCs w:val="24"/>
              </w:rPr>
              <w:t>否</w:t>
            </w:r>
          </w:p>
        </w:tc>
      </w:tr>
      <w:tr w:rsidR="001530E6" w14:paraId="06D9F57B" w14:textId="77777777" w:rsidTr="001023D3">
        <w:trPr>
          <w:cantSplit/>
          <w:trHeight w:val="48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C94D8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實習時間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6DE47" w14:textId="5ABDF788" w:rsidR="001530E6" w:rsidRPr="001530E6" w:rsidRDefault="001530E6" w:rsidP="001530E6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112</w:t>
            </w:r>
            <w:r>
              <w:rPr>
                <w:rFonts w:eastAsia="標楷體" w:hAnsi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2</w:t>
            </w:r>
            <w:r>
              <w:rPr>
                <w:rFonts w:eastAsia="標楷體" w:hAnsi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20</w:t>
            </w:r>
            <w:r>
              <w:rPr>
                <w:rFonts w:eastAsia="標楷體" w:hAnsi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>112</w:t>
            </w:r>
            <w:r>
              <w:rPr>
                <w:rFonts w:eastAsia="標楷體" w:hAnsi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>6</w:t>
            </w:r>
            <w:r>
              <w:rPr>
                <w:rFonts w:eastAsia="標楷體" w:hAnsi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>23</w:t>
            </w:r>
            <w:r>
              <w:rPr>
                <w:rFonts w:eastAsia="標楷體" w:hAnsi="標楷體"/>
                <w:szCs w:val="24"/>
              </w:rPr>
              <w:t>日止</w:t>
            </w:r>
          </w:p>
        </w:tc>
      </w:tr>
      <w:tr w:rsidR="001530E6" w14:paraId="79CB5580" w14:textId="77777777" w:rsidTr="001023D3">
        <w:trPr>
          <w:trHeight w:val="48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B1F2F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負責人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8546C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王謝怡貞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B80EF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統一編號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3885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03088802</w:t>
            </w:r>
          </w:p>
        </w:tc>
      </w:tr>
      <w:tr w:rsidR="001530E6" w14:paraId="338D56FF" w14:textId="77777777" w:rsidTr="001023D3">
        <w:trPr>
          <w:trHeight w:val="48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C1434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聯絡人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FB660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陳姿蒨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7683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職稱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3602D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股長</w:t>
            </w:r>
          </w:p>
        </w:tc>
      </w:tr>
      <w:tr w:rsidR="001530E6" w14:paraId="07C5E038" w14:textId="77777777" w:rsidTr="001023D3">
        <w:trPr>
          <w:trHeight w:val="48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3467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A3401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03-5599866</w:t>
            </w:r>
            <w:r>
              <w:rPr>
                <w:rFonts w:eastAsia="標楷體" w:hAnsi="標楷體"/>
                <w:szCs w:val="24"/>
              </w:rPr>
              <w:t>分機</w:t>
            </w:r>
            <w:r>
              <w:rPr>
                <w:rFonts w:eastAsia="標楷體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9C301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傳真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B09DC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03-5599040</w:t>
            </w:r>
          </w:p>
        </w:tc>
      </w:tr>
      <w:tr w:rsidR="001530E6" w14:paraId="4488F1CB" w14:textId="77777777" w:rsidTr="001023D3">
        <w:trPr>
          <w:cantSplit/>
          <w:trHeight w:val="48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766A9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聯絡人</w:t>
            </w:r>
            <w:r>
              <w:rPr>
                <w:rFonts w:eastAsia="標楷體"/>
                <w:szCs w:val="24"/>
              </w:rPr>
              <w:t>E-mail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A4293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rene.chen@ccpc.com.tw</w:t>
            </w:r>
          </w:p>
        </w:tc>
      </w:tr>
      <w:tr w:rsidR="001530E6" w14:paraId="14F640D9" w14:textId="77777777" w:rsidTr="001023D3">
        <w:trPr>
          <w:cantSplit/>
          <w:trHeight w:val="48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0E444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公司地址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1F7A5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100 </w:t>
            </w:r>
            <w:r>
              <w:rPr>
                <w:rFonts w:eastAsia="標楷體" w:hAnsi="標楷體"/>
                <w:szCs w:val="24"/>
              </w:rPr>
              <w:t>台北市中正區襄陽路</w:t>
            </w:r>
            <w:r>
              <w:rPr>
                <w:rFonts w:eastAsia="標楷體"/>
                <w:szCs w:val="24"/>
              </w:rPr>
              <w:t>23</w:t>
            </w:r>
            <w:r>
              <w:rPr>
                <w:rFonts w:eastAsia="標楷體" w:hAnsi="標楷體"/>
                <w:szCs w:val="24"/>
              </w:rPr>
              <w:t>號</w:t>
            </w:r>
          </w:p>
        </w:tc>
      </w:tr>
      <w:tr w:rsidR="001530E6" w14:paraId="03409D5A" w14:textId="77777777" w:rsidTr="001023D3">
        <w:trPr>
          <w:cantSplit/>
          <w:trHeight w:val="449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27862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公司簡介及網址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1203E" w14:textId="6DCC7A9B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成立於</w:t>
            </w:r>
            <w:r>
              <w:rPr>
                <w:rFonts w:eastAsia="標楷體"/>
                <w:szCs w:val="24"/>
              </w:rPr>
              <w:t>1952</w:t>
            </w:r>
            <w:r>
              <w:rPr>
                <w:rFonts w:eastAsia="標楷體" w:hAnsi="標楷體"/>
                <w:szCs w:val="24"/>
              </w:rPr>
              <w:t>年，中國化學製藥股份有限公司致力於創新、研發、生產、服務及品質的提昇。產品領域涵蓋人用西藥、保健食品、家庭及美妝用品、動物用藥。服務範疇從醫藥品牌代理及通路行銷、家庭用品及美妝行銷、居家照顧服務、藥品委託代工、動物用藥到研發服務等。</w:t>
            </w:r>
          </w:p>
          <w:p w14:paraId="15EEBFCB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公司官網：</w:t>
            </w:r>
            <w:r>
              <w:rPr>
                <w:rFonts w:eastAsia="標楷體"/>
                <w:szCs w:val="24"/>
              </w:rPr>
              <w:t>http://www.ccpg.com.tw/</w:t>
            </w:r>
          </w:p>
        </w:tc>
      </w:tr>
      <w:tr w:rsidR="001530E6" w14:paraId="7710CF1D" w14:textId="77777777" w:rsidTr="001023D3">
        <w:trPr>
          <w:cantSplit/>
          <w:trHeight w:val="413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12790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營業項目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79D0D" w14:textId="77777777" w:rsidR="001530E6" w:rsidRDefault="001530E6" w:rsidP="001023D3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人及動物用藥、飼料添加劑。</w:t>
            </w:r>
          </w:p>
        </w:tc>
      </w:tr>
      <w:tr w:rsidR="001530E6" w14:paraId="5A4CF170" w14:textId="77777777" w:rsidTr="001023D3">
        <w:trPr>
          <w:cantSplit/>
          <w:trHeight w:val="397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921B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年營業額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FF857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三十四億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6F5F9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員工人數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73F86" w14:textId="7F5E2D99" w:rsidR="001530E6" w:rsidRDefault="000E0B38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690</w:t>
            </w:r>
          </w:p>
        </w:tc>
      </w:tr>
      <w:tr w:rsidR="001530E6" w14:paraId="0E305009" w14:textId="77777777" w:rsidTr="001023D3">
        <w:trPr>
          <w:cantSplit/>
          <w:trHeight w:val="2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35E5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提供實習學生</w:t>
            </w:r>
          </w:p>
          <w:p w14:paraId="5F3B74B8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膳食狀況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9B195" w14:textId="77777777" w:rsidR="001530E6" w:rsidRDefault="001530E6" w:rsidP="001023D3">
            <w:pPr>
              <w:pStyle w:val="1"/>
              <w:spacing w:line="240" w:lineRule="exact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■</w:t>
            </w:r>
            <w:r>
              <w:rPr>
                <w:rFonts w:eastAsia="標楷體" w:hAnsi="標楷體"/>
                <w:sz w:val="24"/>
                <w:szCs w:val="24"/>
              </w:rPr>
              <w:t>有：提供午餐，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Ansi="標楷體"/>
                <w:sz w:val="24"/>
                <w:szCs w:val="24"/>
              </w:rPr>
              <w:t>餐費</w:t>
            </w:r>
            <w:r>
              <w:rPr>
                <w:rFonts w:eastAsia="標楷體"/>
                <w:sz w:val="24"/>
                <w:szCs w:val="24"/>
              </w:rPr>
              <w:t>$65(</w:t>
            </w:r>
            <w:r>
              <w:rPr>
                <w:rFonts w:eastAsia="標楷體" w:hAnsi="標楷體"/>
                <w:sz w:val="24"/>
                <w:szCs w:val="24"/>
              </w:rPr>
              <w:t>公司補助</w:t>
            </w:r>
            <w:r>
              <w:rPr>
                <w:rFonts w:eastAsia="標楷體"/>
                <w:sz w:val="24"/>
                <w:szCs w:val="24"/>
              </w:rPr>
              <w:t>$45</w:t>
            </w:r>
            <w:r>
              <w:rPr>
                <w:rFonts w:eastAsia="標楷體" w:hAnsi="標楷體"/>
                <w:sz w:val="24"/>
                <w:szCs w:val="24"/>
              </w:rPr>
              <w:t>、實習生自付</w:t>
            </w:r>
            <w:r>
              <w:rPr>
                <w:rFonts w:eastAsia="標楷體"/>
                <w:sz w:val="24"/>
                <w:szCs w:val="24"/>
              </w:rPr>
              <w:t>$20 )</w:t>
            </w:r>
            <w:r>
              <w:rPr>
                <w:rFonts w:eastAsia="標楷體" w:hAnsi="標楷體"/>
                <w:sz w:val="24"/>
                <w:szCs w:val="24"/>
              </w:rPr>
              <w:t>。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E4279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休假方式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EF48" w14:textId="77777777" w:rsidR="001530E6" w:rsidRDefault="001530E6" w:rsidP="001023D3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依行政院人事行政局</w:t>
            </w:r>
          </w:p>
        </w:tc>
      </w:tr>
      <w:tr w:rsidR="001530E6" w14:paraId="76DED708" w14:textId="77777777" w:rsidTr="001023D3">
        <w:trPr>
          <w:cantSplit/>
          <w:trHeight w:val="843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B298E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提供實習學生</w:t>
            </w:r>
          </w:p>
          <w:p w14:paraId="05F626F3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住宿狀況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DD37" w14:textId="77777777" w:rsidR="001530E6" w:rsidRDefault="001530E6" w:rsidP="001023D3">
            <w:pPr>
              <w:pStyle w:val="1"/>
              <w:spacing w:line="240" w:lineRule="exact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■</w:t>
            </w:r>
            <w:r>
              <w:rPr>
                <w:rFonts w:eastAsia="標楷體" w:hAnsi="標楷體"/>
                <w:sz w:val="24"/>
                <w:szCs w:val="24"/>
              </w:rPr>
              <w:t>有免費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 w:hAnsi="標楷體"/>
                <w:sz w:val="24"/>
                <w:szCs w:val="24"/>
              </w:rPr>
              <w:t>視宿舍實際空房數</w:t>
            </w:r>
            <w:r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375E1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DE5A0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</w:p>
        </w:tc>
      </w:tr>
      <w:tr w:rsidR="001530E6" w14:paraId="0320FFCA" w14:textId="77777777" w:rsidTr="001023D3">
        <w:trPr>
          <w:cantSplit/>
          <w:trHeight w:val="20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38AD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提供實習學生保險狀況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73EE8" w14:textId="77777777" w:rsidR="001530E6" w:rsidRDefault="001530E6" w:rsidP="001023D3">
            <w:pPr>
              <w:pStyle w:val="1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■</w:t>
            </w:r>
            <w:r>
              <w:rPr>
                <w:rFonts w:eastAsia="標楷體" w:hAnsi="標楷體"/>
                <w:sz w:val="24"/>
                <w:szCs w:val="24"/>
              </w:rPr>
              <w:t>勞保</w:t>
            </w:r>
            <w:r>
              <w:rPr>
                <w:rFonts w:eastAsia="標楷體"/>
                <w:sz w:val="24"/>
                <w:szCs w:val="24"/>
              </w:rPr>
              <w:t xml:space="preserve">    ■</w:t>
            </w:r>
            <w:r>
              <w:rPr>
                <w:rFonts w:eastAsia="標楷體" w:hAnsi="標楷體"/>
                <w:sz w:val="24"/>
                <w:szCs w:val="24"/>
              </w:rPr>
              <w:t>健保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2A452000" w14:textId="77777777" w:rsidR="001530E6" w:rsidRDefault="001530E6" w:rsidP="001023D3">
            <w:pPr>
              <w:pStyle w:val="1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■</w:t>
            </w:r>
            <w:r>
              <w:rPr>
                <w:rFonts w:eastAsia="標楷體" w:hAnsi="標楷體"/>
                <w:sz w:val="24"/>
                <w:szCs w:val="24"/>
              </w:rPr>
              <w:t>公司團體保險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720C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交通狀況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90C3A" w14:textId="77777777" w:rsidR="001530E6" w:rsidRDefault="001530E6" w:rsidP="001023D3">
            <w:pPr>
              <w:pStyle w:val="1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■</w:t>
            </w:r>
            <w:r>
              <w:rPr>
                <w:rFonts w:eastAsia="標楷體" w:hAnsi="標楷體"/>
                <w:sz w:val="24"/>
                <w:szCs w:val="24"/>
              </w:rPr>
              <w:t>自理</w:t>
            </w:r>
            <w:r>
              <w:rPr>
                <w:rFonts w:eastAsia="標楷體"/>
                <w:sz w:val="24"/>
                <w:szCs w:val="24"/>
              </w:rPr>
              <w:t xml:space="preserve"> ■</w:t>
            </w:r>
            <w:r>
              <w:rPr>
                <w:rFonts w:eastAsia="標楷體" w:hAnsi="標楷體"/>
                <w:sz w:val="24"/>
                <w:szCs w:val="24"/>
              </w:rPr>
              <w:t>交通車</w:t>
            </w:r>
            <w:r>
              <w:rPr>
                <w:rFonts w:eastAsia="標楷體"/>
                <w:sz w:val="24"/>
                <w:szCs w:val="24"/>
              </w:rPr>
              <w:t>(</w:t>
            </w:r>
            <w:r>
              <w:rPr>
                <w:rFonts w:eastAsia="標楷體" w:hAnsi="標楷體"/>
                <w:sz w:val="24"/>
                <w:szCs w:val="24"/>
              </w:rPr>
              <w:t>台北</w:t>
            </w:r>
            <w:r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Ansi="標楷體"/>
                <w:sz w:val="24"/>
                <w:szCs w:val="24"/>
              </w:rPr>
              <w:t>樹林</w:t>
            </w:r>
            <w:r>
              <w:rPr>
                <w:rFonts w:eastAsia="標楷體"/>
                <w:sz w:val="24"/>
                <w:szCs w:val="24"/>
              </w:rPr>
              <w:t>-</w:t>
            </w:r>
            <w:r>
              <w:rPr>
                <w:rFonts w:eastAsia="標楷體" w:hAnsi="標楷體"/>
                <w:sz w:val="24"/>
                <w:szCs w:val="24"/>
              </w:rPr>
              <w:t>新豐</w:t>
            </w:r>
            <w:r>
              <w:rPr>
                <w:rFonts w:eastAsia="標楷體"/>
                <w:sz w:val="24"/>
                <w:szCs w:val="24"/>
              </w:rPr>
              <w:t>)</w:t>
            </w:r>
          </w:p>
          <w:p w14:paraId="31E6ED0E" w14:textId="77777777" w:rsidR="001530E6" w:rsidRDefault="001530E6" w:rsidP="001023D3">
            <w:pPr>
              <w:pStyle w:val="1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□</w:t>
            </w:r>
            <w:r>
              <w:rPr>
                <w:rFonts w:eastAsia="標楷體" w:hAnsi="標楷體"/>
                <w:sz w:val="24"/>
                <w:szCs w:val="24"/>
              </w:rPr>
              <w:t>其他，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1530E6" w14:paraId="0EC1E4E0" w14:textId="77777777" w:rsidTr="001023D3">
        <w:trPr>
          <w:cantSplit/>
          <w:trHeight w:val="757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1A9B9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學生系所需求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E0AB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實習地點及內容</w:t>
            </w:r>
          </w:p>
          <w:p w14:paraId="112FF563" w14:textId="77777777" w:rsidR="001530E6" w:rsidRDefault="001530E6" w:rsidP="001023D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b/>
                <w:szCs w:val="24"/>
              </w:rPr>
              <w:t>(</w:t>
            </w:r>
            <w:r>
              <w:rPr>
                <w:rFonts w:eastAsia="標楷體" w:hAnsi="標楷體"/>
                <w:b/>
                <w:szCs w:val="24"/>
              </w:rPr>
              <w:t>簡述</w:t>
            </w:r>
            <w:r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594C7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名額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990E0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津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szCs w:val="24"/>
              </w:rPr>
              <w:t>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7C182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修習課程要求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773CA" w14:textId="77777777" w:rsidR="001530E6" w:rsidRDefault="001530E6" w:rsidP="001023D3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需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szCs w:val="24"/>
              </w:rPr>
              <w:t>求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szCs w:val="24"/>
              </w:rPr>
              <w:t>條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 w:hAnsi="標楷體"/>
                <w:b/>
                <w:szCs w:val="24"/>
              </w:rPr>
              <w:t>件</w:t>
            </w:r>
          </w:p>
        </w:tc>
      </w:tr>
      <w:tr w:rsidR="001530E6" w14:paraId="6720A77D" w14:textId="77777777" w:rsidTr="001023D3">
        <w:trPr>
          <w:cantSplit/>
          <w:trHeight w:val="1655"/>
          <w:jc w:val="center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62CB5" w14:textId="6711AEEF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lastRenderedPageBreak/>
              <w:t>電機</w:t>
            </w:r>
            <w:r>
              <w:rPr>
                <w:rFonts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9DF299" w14:textId="77777777" w:rsidR="001530E6" w:rsidRDefault="001530E6" w:rsidP="001023D3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地點縣市：</w:t>
            </w:r>
          </w:p>
          <w:p w14:paraId="74930D97" w14:textId="57C33997" w:rsidR="001530E6" w:rsidRPr="001530E6" w:rsidRDefault="001530E6" w:rsidP="001023D3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  <w:highlight w:val="yellow"/>
              </w:rPr>
              <w:t>新竹縣新豐鄉</w:t>
            </w:r>
          </w:p>
          <w:p w14:paraId="487D3F75" w14:textId="77777777" w:rsidR="001530E6" w:rsidRDefault="001530E6" w:rsidP="001023D3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內容：</w:t>
            </w:r>
          </w:p>
          <w:p w14:paraId="5C497E77" w14:textId="074EBED5" w:rsidR="001530E6" w:rsidRPr="001530E6" w:rsidRDefault="001530E6" w:rsidP="001023D3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機電系統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57DEA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35F3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 w:hAnsi="標楷體"/>
                <w:szCs w:val="24"/>
              </w:rPr>
              <w:t>月薪</w:t>
            </w:r>
          </w:p>
          <w:p w14:paraId="26EE911B" w14:textId="77777777" w:rsidR="001530E6" w:rsidRDefault="001530E6" w:rsidP="001023D3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■</w:t>
            </w:r>
            <w:r>
              <w:rPr>
                <w:rFonts w:eastAsia="標楷體" w:hAnsi="標楷體"/>
                <w:szCs w:val="24"/>
                <w:highlight w:val="yellow"/>
              </w:rPr>
              <w:t>時薪</w:t>
            </w:r>
            <w:r>
              <w:rPr>
                <w:rFonts w:eastAsia="標楷體" w:hAnsi="標楷體" w:hint="eastAsia"/>
                <w:szCs w:val="24"/>
                <w:highlight w:val="yellow"/>
              </w:rPr>
              <w:t>176</w:t>
            </w:r>
            <w:r>
              <w:rPr>
                <w:rFonts w:eastAsia="標楷體" w:hAnsi="標楷體" w:hint="eastAsia"/>
                <w:szCs w:val="24"/>
                <w:highlight w:val="yellow"/>
              </w:rPr>
              <w:t>元</w:t>
            </w:r>
            <w:r>
              <w:rPr>
                <w:rFonts w:eastAsia="標楷體" w:hAnsi="標楷體" w:hint="eastAsia"/>
                <w:szCs w:val="24"/>
                <w:highlight w:val="yellow"/>
              </w:rPr>
              <w:t>(</w:t>
            </w:r>
            <w:r>
              <w:rPr>
                <w:rFonts w:eastAsia="標楷體" w:hAnsi="標楷體"/>
                <w:szCs w:val="24"/>
                <w:highlight w:val="yellow"/>
              </w:rPr>
              <w:t>依勞動部規定時薪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  <w:p w14:paraId="29418CE1" w14:textId="77777777" w:rsidR="001530E6" w:rsidRDefault="001530E6" w:rsidP="001023D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 w:hAnsi="標楷體"/>
                <w:szCs w:val="24"/>
              </w:rPr>
              <w:t>其他</w:t>
            </w:r>
          </w:p>
          <w:p w14:paraId="52C665EF" w14:textId="77777777" w:rsidR="001530E6" w:rsidRDefault="001530E6" w:rsidP="001023D3">
            <w:pPr>
              <w:jc w:val="both"/>
              <w:rPr>
                <w:rFonts w:eastAsia="標楷體"/>
                <w:szCs w:val="24"/>
                <w:u w:val="single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16E90" w14:textId="4628B1A9" w:rsidR="001530E6" w:rsidRDefault="001530E6" w:rsidP="001023D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B6BF2" w14:textId="77777777" w:rsidR="001530E6" w:rsidRDefault="001530E6" w:rsidP="001530E6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證照：</w:t>
            </w:r>
          </w:p>
          <w:p w14:paraId="75C8F076" w14:textId="77777777" w:rsidR="001530E6" w:rsidRDefault="001530E6" w:rsidP="001023D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14:paraId="38BDDEFF" w14:textId="77777777" w:rsidR="001530E6" w:rsidRDefault="001530E6" w:rsidP="001530E6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其他：</w:t>
            </w:r>
          </w:p>
        </w:tc>
      </w:tr>
      <w:tr w:rsidR="001530E6" w14:paraId="3BF4A08E" w14:textId="77777777" w:rsidTr="001023D3">
        <w:trPr>
          <w:cantSplit/>
          <w:trHeight w:val="567"/>
          <w:jc w:val="center"/>
        </w:trPr>
        <w:tc>
          <w:tcPr>
            <w:tcW w:w="2126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51DB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F2A88" w14:textId="77777777" w:rsidR="001530E6" w:rsidRDefault="001530E6" w:rsidP="001023D3">
            <w:pPr>
              <w:spacing w:line="280" w:lineRule="exact"/>
              <w:ind w:left="114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/>
                <w:b/>
                <w:szCs w:val="24"/>
              </w:rPr>
              <w:t>實際實習地址</w:t>
            </w:r>
            <w:r>
              <w:rPr>
                <w:rFonts w:eastAsia="標楷體"/>
                <w:b/>
                <w:szCs w:val="24"/>
              </w:rPr>
              <w:t>/</w:t>
            </w:r>
            <w:r>
              <w:rPr>
                <w:rFonts w:eastAsia="標楷體" w:hAnsi="標楷體"/>
                <w:b/>
                <w:szCs w:val="24"/>
              </w:rPr>
              <w:t>廠區：</w:t>
            </w:r>
          </w:p>
          <w:p w14:paraId="4A0EFC5F" w14:textId="2F0190E6" w:rsidR="001530E6" w:rsidRDefault="001530E6" w:rsidP="001530E6">
            <w:pPr>
              <w:spacing w:line="280" w:lineRule="exact"/>
              <w:ind w:left="114"/>
              <w:rPr>
                <w:rFonts w:eastAsia="標楷體" w:hAnsi="標楷體"/>
                <w:szCs w:val="24"/>
                <w:highlight w:val="yellow"/>
              </w:rPr>
            </w:pPr>
            <w:r>
              <w:rPr>
                <w:rFonts w:eastAsia="標楷體" w:hAnsi="標楷體" w:hint="eastAsia"/>
                <w:szCs w:val="24"/>
                <w:highlight w:val="yellow"/>
              </w:rPr>
              <w:t>新豐廠：新竹縣新豐鄉上坑村坑子口</w:t>
            </w:r>
            <w:r>
              <w:rPr>
                <w:rFonts w:eastAsia="標楷體" w:hAnsi="標楷體" w:hint="eastAsia"/>
                <w:szCs w:val="24"/>
                <w:highlight w:val="yellow"/>
              </w:rPr>
              <w:t>182-1</w:t>
            </w:r>
            <w:r>
              <w:rPr>
                <w:rFonts w:eastAsia="標楷體" w:hAnsi="標楷體" w:hint="eastAsia"/>
                <w:szCs w:val="24"/>
                <w:highlight w:val="yellow"/>
              </w:rPr>
              <w:t>號</w:t>
            </w:r>
          </w:p>
        </w:tc>
      </w:tr>
      <w:tr w:rsidR="001530E6" w14:paraId="516FFF54" w14:textId="77777777" w:rsidTr="001023D3">
        <w:trPr>
          <w:cantSplit/>
          <w:trHeight w:val="1178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2B79" w14:textId="77777777" w:rsidR="001530E6" w:rsidRDefault="001530E6" w:rsidP="001023D3">
            <w:pPr>
              <w:pStyle w:val="1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/>
                <w:b/>
                <w:sz w:val="24"/>
                <w:szCs w:val="24"/>
              </w:rPr>
              <w:t>留用學生</w:t>
            </w:r>
          </w:p>
          <w:p w14:paraId="11508A2A" w14:textId="77777777" w:rsidR="001530E6" w:rsidRDefault="001530E6" w:rsidP="001023D3">
            <w:pPr>
              <w:pStyle w:val="1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Ansi="標楷體"/>
                <w:b/>
                <w:sz w:val="24"/>
                <w:szCs w:val="24"/>
              </w:rPr>
              <w:t>福利規劃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327E" w14:textId="77777777" w:rsidR="001530E6" w:rsidRDefault="001530E6" w:rsidP="001023D3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 w:hAnsi="標楷體"/>
                <w:szCs w:val="24"/>
              </w:rPr>
              <w:t>無</w:t>
            </w:r>
          </w:p>
          <w:p w14:paraId="498ADF51" w14:textId="77777777" w:rsidR="001530E6" w:rsidRDefault="001530E6" w:rsidP="001023D3">
            <w:pPr>
              <w:spacing w:line="320" w:lineRule="exact"/>
              <w:ind w:left="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實習結束三個月內轉正，實習年資列入正式人員工作年資</w:t>
            </w:r>
          </w:p>
          <w:p w14:paraId="6FA61491" w14:textId="77777777" w:rsidR="001530E6" w:rsidRDefault="001530E6" w:rsidP="001023D3">
            <w:pPr>
              <w:spacing w:line="320" w:lineRule="exact"/>
              <w:ind w:left="1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■</w:t>
            </w:r>
            <w:r>
              <w:rPr>
                <w:rFonts w:eastAsia="標楷體" w:hAnsi="標楷體"/>
                <w:szCs w:val="24"/>
              </w:rPr>
              <w:t>其他</w:t>
            </w:r>
            <w:r>
              <w:rPr>
                <w:rFonts w:eastAsia="標楷體"/>
                <w:szCs w:val="24"/>
              </w:rPr>
              <w:t>:</w:t>
            </w:r>
            <w:r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>轉正後如遇需服兵役，可留職停薪四個月至兵役結束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1530E6" w14:paraId="4EBA528E" w14:textId="77777777" w:rsidTr="001023D3">
        <w:trPr>
          <w:cantSplit/>
          <w:trHeight w:val="1266"/>
          <w:jc w:val="center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0EB5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合作機會</w:t>
            </w:r>
          </w:p>
          <w:p w14:paraId="1A7823C0" w14:textId="77777777" w:rsidR="001530E6" w:rsidRDefault="001530E6" w:rsidP="001023D3">
            <w:pPr>
              <w:pStyle w:val="1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/>
                <w:sz w:val="24"/>
                <w:szCs w:val="24"/>
              </w:rPr>
              <w:t>來</w:t>
            </w:r>
            <w:r>
              <w:rPr>
                <w:rFonts w:eastAsia="標楷體"/>
                <w:sz w:val="24"/>
                <w:szCs w:val="24"/>
              </w:rPr>
              <w:t xml:space="preserve">    </w:t>
            </w:r>
            <w:r>
              <w:rPr>
                <w:rFonts w:eastAsia="標楷體" w:hAnsi="標楷體"/>
                <w:sz w:val="24"/>
                <w:szCs w:val="24"/>
              </w:rPr>
              <w:t>源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0491B" w14:textId="77777777" w:rsidR="001530E6" w:rsidRDefault="001530E6" w:rsidP="001023D3">
            <w:pPr>
              <w:spacing w:line="300" w:lineRule="exact"/>
              <w:ind w:left="42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■</w:t>
            </w:r>
            <w:r>
              <w:rPr>
                <w:rFonts w:eastAsia="標楷體" w:hAnsi="標楷體"/>
                <w:szCs w:val="24"/>
              </w:rPr>
              <w:t>廠商申請</w:t>
            </w:r>
            <w:r>
              <w:rPr>
                <w:rFonts w:eastAsia="標楷體"/>
                <w:szCs w:val="24"/>
              </w:rPr>
              <w:t xml:space="preserve">              □</w:t>
            </w:r>
            <w:r>
              <w:rPr>
                <w:rFonts w:eastAsia="標楷體"/>
                <w:szCs w:val="24"/>
                <w:u w:val="single"/>
              </w:rPr>
              <w:t xml:space="preserve">         </w:t>
            </w:r>
            <w:r>
              <w:rPr>
                <w:rFonts w:eastAsia="標楷體" w:hAnsi="標楷體"/>
                <w:szCs w:val="24"/>
              </w:rPr>
              <w:t>老師推介</w:t>
            </w:r>
          </w:p>
          <w:p w14:paraId="3C0147CE" w14:textId="77777777" w:rsidR="001530E6" w:rsidRDefault="001530E6" w:rsidP="001023D3">
            <w:pPr>
              <w:spacing w:line="300" w:lineRule="exact"/>
              <w:ind w:left="43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  <w:u w:val="single"/>
              </w:rPr>
              <w:t xml:space="preserve">        </w:t>
            </w:r>
            <w:r>
              <w:rPr>
                <w:rFonts w:eastAsia="標楷體" w:hAnsi="標楷體"/>
                <w:szCs w:val="24"/>
              </w:rPr>
              <w:t>學生申請</w:t>
            </w:r>
            <w:r>
              <w:rPr>
                <w:rFonts w:eastAsia="標楷體"/>
                <w:szCs w:val="24"/>
              </w:rPr>
              <w:t xml:space="preserve">      □</w:t>
            </w:r>
            <w:r>
              <w:rPr>
                <w:rFonts w:eastAsia="標楷體" w:hAnsi="標楷體"/>
                <w:szCs w:val="24"/>
              </w:rPr>
              <w:t>校友聯絡中心推介</w:t>
            </w:r>
          </w:p>
          <w:p w14:paraId="182C901E" w14:textId="77777777" w:rsidR="001530E6" w:rsidRDefault="001530E6" w:rsidP="001023D3">
            <w:pPr>
              <w:spacing w:line="300" w:lineRule="exact"/>
              <w:ind w:left="43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 w:hAnsi="標楷體"/>
                <w:szCs w:val="24"/>
              </w:rPr>
              <w:t>產學合作處推介</w:t>
            </w:r>
            <w:r>
              <w:rPr>
                <w:rFonts w:eastAsia="標楷體"/>
                <w:szCs w:val="24"/>
              </w:rPr>
              <w:t xml:space="preserve">        □</w:t>
            </w:r>
            <w:r>
              <w:rPr>
                <w:rFonts w:eastAsia="標楷體" w:hAnsi="標楷體"/>
                <w:szCs w:val="24"/>
              </w:rPr>
              <w:t>校友總會</w:t>
            </w:r>
            <w:r>
              <w:rPr>
                <w:rFonts w:eastAsia="標楷體"/>
                <w:szCs w:val="24"/>
              </w:rPr>
              <w:t>/</w:t>
            </w:r>
            <w:r>
              <w:rPr>
                <w:rFonts w:eastAsia="標楷體" w:hAnsi="標楷體"/>
                <w:szCs w:val="24"/>
              </w:rPr>
              <w:t>校友會推介</w:t>
            </w:r>
          </w:p>
          <w:p w14:paraId="00A1800E" w14:textId="77777777" w:rsidR="001530E6" w:rsidRDefault="001530E6" w:rsidP="001023D3">
            <w:pPr>
              <w:spacing w:line="300" w:lineRule="exact"/>
              <w:ind w:left="43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 w:hAnsi="標楷體"/>
                <w:szCs w:val="24"/>
              </w:rPr>
              <w:t>其他</w:t>
            </w:r>
            <w:r>
              <w:rPr>
                <w:rFonts w:eastAsia="標楷體"/>
                <w:szCs w:val="24"/>
                <w:u w:val="single"/>
              </w:rPr>
              <w:t xml:space="preserve">           </w:t>
            </w:r>
          </w:p>
        </w:tc>
      </w:tr>
    </w:tbl>
    <w:p w14:paraId="12CE5DDD" w14:textId="2512309A" w:rsidR="00F85E79" w:rsidRDefault="00F85E79"/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8597"/>
      </w:tblGrid>
      <w:tr w:rsidR="001530E6" w14:paraId="3640E6EF" w14:textId="77777777" w:rsidTr="001023D3">
        <w:trPr>
          <w:cantSplit/>
          <w:trHeight w:val="1000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0AA1E" w14:textId="77777777" w:rsidR="001530E6" w:rsidRDefault="001530E6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階段項次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B0C93" w14:textId="77777777" w:rsidR="001530E6" w:rsidRDefault="001530E6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實習訓練內容</w:t>
            </w:r>
          </w:p>
          <w:p w14:paraId="4A9E4EC6" w14:textId="77777777" w:rsidR="001530E6" w:rsidRDefault="001530E6" w:rsidP="001023D3">
            <w:pPr>
              <w:jc w:val="center"/>
            </w:pPr>
            <w:r>
              <w:rPr>
                <w:rFonts w:eastAsia="標楷體"/>
                <w:color w:val="FF0000"/>
                <w:sz w:val="20"/>
              </w:rPr>
              <w:t>例如：設備操作觀摩、專案介紹及發想</w:t>
            </w:r>
            <w:r>
              <w:rPr>
                <w:rFonts w:eastAsia="標楷體"/>
                <w:color w:val="FF0000"/>
                <w:sz w:val="20"/>
              </w:rPr>
              <w:t>...</w:t>
            </w:r>
            <w:r>
              <w:rPr>
                <w:rFonts w:eastAsia="標楷體"/>
                <w:color w:val="FF0000"/>
                <w:sz w:val="20"/>
              </w:rPr>
              <w:t>等等</w:t>
            </w:r>
          </w:p>
        </w:tc>
      </w:tr>
      <w:tr w:rsidR="00E424A7" w14:paraId="32771741" w14:textId="77777777" w:rsidTr="0042463A">
        <w:trPr>
          <w:cantSplit/>
          <w:trHeight w:val="394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832F7" w14:textId="77777777" w:rsidR="00E424A7" w:rsidRDefault="00E424A7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1CCF" w14:textId="277CDF3E" w:rsidR="00E424A7" w:rsidRDefault="00E424A7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機電系統</w:t>
            </w:r>
          </w:p>
        </w:tc>
      </w:tr>
      <w:tr w:rsidR="00E424A7" w14:paraId="7C0DFEFF" w14:textId="77777777" w:rsidTr="00BC4DBB">
        <w:trPr>
          <w:cantSplit/>
          <w:trHeight w:hRule="exact" w:val="2966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3DB3A" w14:textId="77777777" w:rsidR="00E424A7" w:rsidRDefault="00E424A7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第一階段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F8D1F" w14:textId="77777777" w:rsidR="00E424A7" w:rsidRDefault="00423F30" w:rsidP="00E424A7">
            <w:pPr>
              <w:pStyle w:val="11"/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 w:left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支援系統</w:t>
            </w:r>
          </w:p>
          <w:p w14:paraId="6746DBF1" w14:textId="77777777" w:rsidR="00423F30" w:rsidRDefault="00423F30" w:rsidP="00423F30">
            <w:pPr>
              <w:pStyle w:val="11"/>
              <w:numPr>
                <w:ilvl w:val="0"/>
                <w:numId w:val="5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電信與監視系統維修</w:t>
            </w:r>
          </w:p>
          <w:p w14:paraId="64A59951" w14:textId="77777777" w:rsidR="00423F30" w:rsidRDefault="00423F30" w:rsidP="00423F30">
            <w:pPr>
              <w:pStyle w:val="11"/>
              <w:numPr>
                <w:ilvl w:val="0"/>
                <w:numId w:val="5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機器維修保養注意事項</w:t>
            </w:r>
          </w:p>
          <w:p w14:paraId="72C2CB40" w14:textId="77777777" w:rsidR="00423F30" w:rsidRDefault="00423F30" w:rsidP="00423F30">
            <w:pPr>
              <w:pStyle w:val="11"/>
              <w:numPr>
                <w:ilvl w:val="0"/>
                <w:numId w:val="5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低壓配電保養檢驗</w:t>
            </w:r>
          </w:p>
          <w:p w14:paraId="1FB4F454" w14:textId="735B75D9" w:rsidR="00423F30" w:rsidRDefault="00423F30" w:rsidP="00423F30">
            <w:pPr>
              <w:pStyle w:val="11"/>
              <w:numPr>
                <w:ilvl w:val="0"/>
                <w:numId w:val="5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門禁及異常發報系統設定檢修</w:t>
            </w:r>
          </w:p>
        </w:tc>
      </w:tr>
      <w:tr w:rsidR="00E424A7" w14:paraId="32F6D436" w14:textId="77777777" w:rsidTr="001024AC">
        <w:trPr>
          <w:cantSplit/>
          <w:trHeight w:hRule="exact" w:val="1846"/>
          <w:jc w:val="center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C7D97" w14:textId="77777777" w:rsidR="00E424A7" w:rsidRDefault="00E424A7" w:rsidP="001023D3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第二階段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82346" w14:textId="77777777" w:rsidR="00E424A7" w:rsidRDefault="00423F30" w:rsidP="00E424A7">
            <w:pPr>
              <w:pStyle w:val="11"/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 w:left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空調系統</w:t>
            </w:r>
          </w:p>
          <w:p w14:paraId="7D07DEEE" w14:textId="281BAD26" w:rsidR="00423F30" w:rsidRDefault="00423F30" w:rsidP="00423F30">
            <w:pPr>
              <w:pStyle w:val="11"/>
              <w:numPr>
                <w:ilvl w:val="0"/>
                <w:numId w:val="6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空調設備保養及室壓調整、溫溼度調整</w:t>
            </w:r>
          </w:p>
          <w:p w14:paraId="48CE5608" w14:textId="2DB40349" w:rsidR="00423F30" w:rsidRDefault="00423F30" w:rsidP="00423F30">
            <w:pPr>
              <w:pStyle w:val="11"/>
              <w:numPr>
                <w:ilvl w:val="0"/>
                <w:numId w:val="6"/>
              </w:numPr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  <w:r w:rsidRPr="00423F30">
              <w:rPr>
                <w:rFonts w:ascii="Times New Roman" w:eastAsia="標楷體" w:hAnsi="Times New Roman" w:hint="eastAsia"/>
                <w:snapToGrid w:val="0"/>
                <w:kern w:val="0"/>
                <w:sz w:val="20"/>
                <w:szCs w:val="20"/>
              </w:rPr>
              <w:t>冰水主機及空調箱保養及維修</w:t>
            </w:r>
          </w:p>
          <w:p w14:paraId="639A568A" w14:textId="1605F154" w:rsidR="00423F30" w:rsidRDefault="00423F30" w:rsidP="00E424A7">
            <w:pPr>
              <w:pStyle w:val="11"/>
              <w:kinsoku w:val="0"/>
              <w:overflowPunct w:val="0"/>
              <w:autoSpaceDE w:val="0"/>
              <w:adjustRightInd w:val="0"/>
              <w:snapToGrid w:val="0"/>
              <w:spacing w:before="80" w:after="80" w:line="240" w:lineRule="atLeast"/>
              <w:ind w:leftChars="0" w:left="0"/>
              <w:rPr>
                <w:rFonts w:ascii="Times New Roman" w:eastAsia="標楷體" w:hAnsi="Times New Roman"/>
                <w:snapToGrid w:val="0"/>
                <w:kern w:val="0"/>
                <w:sz w:val="20"/>
                <w:szCs w:val="20"/>
              </w:rPr>
            </w:pPr>
          </w:p>
        </w:tc>
      </w:tr>
    </w:tbl>
    <w:p w14:paraId="45DF5445" w14:textId="77777777" w:rsidR="001530E6" w:rsidRDefault="001530E6"/>
    <w:sectPr w:rsidR="00153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2BDC"/>
    <w:multiLevelType w:val="multilevel"/>
    <w:tmpl w:val="175B2BD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 w:tentative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 w:tentative="1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 w:tentative="1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 w:tentative="1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 w:tentative="1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 w:tentative="1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 w:tentative="1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 w:tentative="1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02C7A13"/>
    <w:multiLevelType w:val="multilevel"/>
    <w:tmpl w:val="202C7A13"/>
    <w:lvl w:ilvl="0">
      <w:numFmt w:val="bullet"/>
      <w:lvlText w:val=""/>
      <w:lvlJc w:val="left"/>
      <w:pPr>
        <w:ind w:left="497" w:hanging="480"/>
      </w:pPr>
      <w:rPr>
        <w:rFonts w:ascii="Wingdings" w:hAnsi="Wingdings"/>
        <w:sz w:val="16"/>
        <w:szCs w:val="16"/>
      </w:rPr>
    </w:lvl>
    <w:lvl w:ilvl="1" w:tentative="1">
      <w:numFmt w:val="bullet"/>
      <w:lvlText w:val=""/>
      <w:lvlJc w:val="left"/>
      <w:pPr>
        <w:ind w:left="977" w:hanging="480"/>
      </w:pPr>
      <w:rPr>
        <w:rFonts w:ascii="Wingdings" w:hAnsi="Wingdings"/>
      </w:rPr>
    </w:lvl>
    <w:lvl w:ilvl="2" w:tentative="1">
      <w:numFmt w:val="bullet"/>
      <w:lvlText w:val=""/>
      <w:lvlJc w:val="left"/>
      <w:pPr>
        <w:ind w:left="1457" w:hanging="480"/>
      </w:pPr>
      <w:rPr>
        <w:rFonts w:ascii="Wingdings" w:hAnsi="Wingdings"/>
      </w:rPr>
    </w:lvl>
    <w:lvl w:ilvl="3" w:tentative="1">
      <w:numFmt w:val="bullet"/>
      <w:lvlText w:val=""/>
      <w:lvlJc w:val="left"/>
      <w:pPr>
        <w:ind w:left="1937" w:hanging="480"/>
      </w:pPr>
      <w:rPr>
        <w:rFonts w:ascii="Wingdings" w:hAnsi="Wingdings"/>
      </w:rPr>
    </w:lvl>
    <w:lvl w:ilvl="4" w:tentative="1">
      <w:numFmt w:val="bullet"/>
      <w:lvlText w:val=""/>
      <w:lvlJc w:val="left"/>
      <w:pPr>
        <w:ind w:left="2417" w:hanging="480"/>
      </w:pPr>
      <w:rPr>
        <w:rFonts w:ascii="Wingdings" w:hAnsi="Wingdings"/>
      </w:rPr>
    </w:lvl>
    <w:lvl w:ilvl="5" w:tentative="1">
      <w:numFmt w:val="bullet"/>
      <w:lvlText w:val=""/>
      <w:lvlJc w:val="left"/>
      <w:pPr>
        <w:ind w:left="2897" w:hanging="480"/>
      </w:pPr>
      <w:rPr>
        <w:rFonts w:ascii="Wingdings" w:hAnsi="Wingdings"/>
      </w:rPr>
    </w:lvl>
    <w:lvl w:ilvl="6" w:tentative="1">
      <w:numFmt w:val="bullet"/>
      <w:lvlText w:val=""/>
      <w:lvlJc w:val="left"/>
      <w:pPr>
        <w:ind w:left="3377" w:hanging="480"/>
      </w:pPr>
      <w:rPr>
        <w:rFonts w:ascii="Wingdings" w:hAnsi="Wingdings"/>
      </w:rPr>
    </w:lvl>
    <w:lvl w:ilvl="7" w:tentative="1">
      <w:numFmt w:val="bullet"/>
      <w:lvlText w:val=""/>
      <w:lvlJc w:val="left"/>
      <w:pPr>
        <w:ind w:left="3857" w:hanging="480"/>
      </w:pPr>
      <w:rPr>
        <w:rFonts w:ascii="Wingdings" w:hAnsi="Wingdings"/>
      </w:rPr>
    </w:lvl>
    <w:lvl w:ilvl="8" w:tentative="1">
      <w:numFmt w:val="bullet"/>
      <w:lvlText w:val=""/>
      <w:lvlJc w:val="left"/>
      <w:pPr>
        <w:ind w:left="4337" w:hanging="480"/>
      </w:pPr>
      <w:rPr>
        <w:rFonts w:ascii="Wingdings" w:hAnsi="Wingdings"/>
      </w:rPr>
    </w:lvl>
  </w:abstractNum>
  <w:abstractNum w:abstractNumId="2" w15:restartNumberingAfterBreak="0">
    <w:nsid w:val="22C6454A"/>
    <w:multiLevelType w:val="multilevel"/>
    <w:tmpl w:val="22C64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86021"/>
    <w:multiLevelType w:val="hybridMultilevel"/>
    <w:tmpl w:val="BA18D462"/>
    <w:lvl w:ilvl="0" w:tplc="11C28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6E33BF"/>
    <w:multiLevelType w:val="hybridMultilevel"/>
    <w:tmpl w:val="ADD8A1E4"/>
    <w:lvl w:ilvl="0" w:tplc="C6BC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F66581"/>
    <w:multiLevelType w:val="multilevel"/>
    <w:tmpl w:val="77F665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E6"/>
    <w:rsid w:val="000E0B38"/>
    <w:rsid w:val="001530E6"/>
    <w:rsid w:val="00423F30"/>
    <w:rsid w:val="00DB46DE"/>
    <w:rsid w:val="00E424A7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72BD"/>
  <w15:chartTrackingRefBased/>
  <w15:docId w15:val="{0B445F60-2F5E-47B6-B7C0-F6B5C533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30E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1">
    <w:name w:val="heading 1"/>
    <w:basedOn w:val="a"/>
    <w:next w:val="a"/>
    <w:link w:val="10"/>
    <w:rsid w:val="001530E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30E6"/>
    <w:rPr>
      <w:rFonts w:ascii="Times New Roman" w:eastAsia="新細明體" w:hAnsi="Times New Roman" w:cs="Times New Roman"/>
      <w:kern w:val="3"/>
      <w:sz w:val="28"/>
      <w:szCs w:val="20"/>
    </w:rPr>
  </w:style>
  <w:style w:type="paragraph" w:customStyle="1" w:styleId="11">
    <w:name w:val="清單段落1"/>
    <w:basedOn w:val="a"/>
    <w:link w:val="a3"/>
    <w:uiPriority w:val="34"/>
    <w:qFormat/>
    <w:rsid w:val="001530E6"/>
    <w:pPr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a3">
    <w:name w:val="清單段落 字元"/>
    <w:link w:val="11"/>
    <w:uiPriority w:val="34"/>
    <w:rsid w:val="001530E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LIN</dc:creator>
  <cp:keywords/>
  <dc:description/>
  <cp:lastModifiedBy>YZEE7106</cp:lastModifiedBy>
  <cp:revision>2</cp:revision>
  <dcterms:created xsi:type="dcterms:W3CDTF">2022-10-26T05:32:00Z</dcterms:created>
  <dcterms:modified xsi:type="dcterms:W3CDTF">2022-10-26T05:32:00Z</dcterms:modified>
</cp:coreProperties>
</file>